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B05E" w14:textId="182A2F46" w:rsidR="00F409A8" w:rsidRDefault="00F409A8" w:rsidP="00F409A8">
      <w:pPr>
        <w:pStyle w:val="Heading1"/>
      </w:pPr>
      <w:r>
        <w:t>Gas safety in your home</w:t>
      </w:r>
    </w:p>
    <w:p w14:paraId="4D4777CC" w14:textId="5E139A30" w:rsidR="005B7703" w:rsidRDefault="005B7703" w:rsidP="005B7703">
      <w:pPr>
        <w:rPr>
          <w:rFonts w:ascii="Times New Roman" w:hAnsi="Times New Roman" w:cs="Times New Roman"/>
        </w:rPr>
      </w:pPr>
      <w:r w:rsidRPr="005B7703">
        <w:rPr>
          <w:b/>
          <w:bCs/>
        </w:rPr>
        <w:t>YouTube Link:</w:t>
      </w:r>
      <w:r>
        <w:t xml:space="preserve"> </w:t>
      </w:r>
      <w:hyperlink r:id="rId11" w:history="1">
        <w:r w:rsidRPr="006772CA">
          <w:rPr>
            <w:rStyle w:val="Hyperlink"/>
            <w:szCs w:val="22"/>
          </w:rPr>
          <w:t>https://youtu.be/xiQv7Ioa0jo</w:t>
        </w:r>
      </w:hyperlink>
    </w:p>
    <w:p w14:paraId="3E9AA238" w14:textId="63719DFA" w:rsidR="005B7703" w:rsidRDefault="005B7703" w:rsidP="005B7703">
      <w:r w:rsidRPr="005B7703">
        <w:rPr>
          <w:b/>
          <w:bCs/>
        </w:rPr>
        <w:t>Visuals:</w:t>
      </w:r>
      <w:r>
        <w:t xml:space="preserve"> The animations used in the video are decorative only and do not convey any meaningful content.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62"/>
      </w:tblGrid>
      <w:tr w:rsidR="00B86D1C" w:rsidRPr="00F54DCB" w14:paraId="74BC0C38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4EA72E"/>
            <w:vAlign w:val="center"/>
            <w:hideMark/>
          </w:tcPr>
          <w:p w14:paraId="1E21D5F8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  <w:t>Marker</w:t>
            </w:r>
            <w:r w:rsidRPr="00F54DCB">
              <w:rPr>
                <w:rFonts w:eastAsia="Times New Roman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4EA72E"/>
            <w:vAlign w:val="center"/>
            <w:hideMark/>
          </w:tcPr>
          <w:p w14:paraId="131A5859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en-GB"/>
              </w:rPr>
              <w:t>Narration</w:t>
            </w:r>
            <w:r w:rsidRPr="00F54DCB">
              <w:rPr>
                <w:rFonts w:eastAsia="Times New Roman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B86D1C" w:rsidRPr="00F54DCB" w14:paraId="7B5268C5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C1E4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b/>
                <w:bCs/>
                <w:szCs w:val="24"/>
                <w:lang w:eastAsia="en-GB"/>
              </w:rPr>
              <w:t>0:00 &gt;&gt; </w:t>
            </w:r>
            <w:r w:rsidRPr="00F54DCB">
              <w:rPr>
                <w:rFonts w:eastAsia="Times New Roman"/>
                <w:szCs w:val="24"/>
                <w:lang w:eastAsia="en-GB"/>
              </w:rPr>
              <w:t>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0F744A48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b/>
                <w:bCs/>
                <w:szCs w:val="24"/>
                <w:lang w:eastAsia="en-GB"/>
              </w:rPr>
              <w:t>Gas safety in your home </w:t>
            </w:r>
            <w:r w:rsidRPr="00F54DCB">
              <w:rPr>
                <w:rFonts w:eastAsia="Times New Roman"/>
                <w:szCs w:val="24"/>
                <w:lang w:eastAsia="en-GB"/>
              </w:rPr>
              <w:t> </w:t>
            </w:r>
          </w:p>
        </w:tc>
      </w:tr>
      <w:tr w:rsidR="00B86D1C" w:rsidRPr="00F54DCB" w14:paraId="1663E281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4BBF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0:02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0B88B3BC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If you rent your home with us, we’re required by law to carry out a gas safety check every year.  </w:t>
            </w:r>
          </w:p>
        </w:tc>
      </w:tr>
      <w:tr w:rsidR="00B86D1C" w:rsidRPr="00F54DCB" w14:paraId="139F91EA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32FA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0:08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29B15892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It's completely free and usually takes no more than an hour.  </w:t>
            </w:r>
          </w:p>
        </w:tc>
      </w:tr>
      <w:tr w:rsidR="00B86D1C" w:rsidRPr="00F54DCB" w14:paraId="4C54A8DA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6C50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0:12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77211CA4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You just need to let us in, and we'll do the rest.  </w:t>
            </w:r>
          </w:p>
        </w:tc>
      </w:tr>
      <w:tr w:rsidR="00B86D1C" w:rsidRPr="00F54DCB" w14:paraId="788FC659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94FA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b/>
                <w:bCs/>
                <w:szCs w:val="24"/>
                <w:lang w:eastAsia="en-GB"/>
              </w:rPr>
              <w:t>0:16 &gt;&gt;  </w:t>
            </w:r>
            <w:r w:rsidRPr="00F54DCB">
              <w:rPr>
                <w:rFonts w:eastAsia="Times New Roman"/>
                <w:szCs w:val="24"/>
                <w:lang w:eastAsia="en-GB"/>
              </w:rPr>
              <w:t>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0406163D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b/>
                <w:bCs/>
                <w:szCs w:val="24"/>
                <w:lang w:eastAsia="en-GB"/>
              </w:rPr>
              <w:t>How does it work? </w:t>
            </w:r>
            <w:r w:rsidRPr="00F54DCB">
              <w:rPr>
                <w:rFonts w:eastAsia="Times New Roman"/>
                <w:szCs w:val="24"/>
                <w:lang w:eastAsia="en-GB"/>
              </w:rPr>
              <w:t> </w:t>
            </w:r>
          </w:p>
        </w:tc>
      </w:tr>
      <w:tr w:rsidR="00B86D1C" w:rsidRPr="00F54DCB" w14:paraId="2872962A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3A45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0:18 &gt;&gt; 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62FD3F4F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One of our qualified gas safety Engineers will visit your home  </w:t>
            </w:r>
          </w:p>
        </w:tc>
      </w:tr>
      <w:tr w:rsidR="00B86D1C" w:rsidRPr="00F54DCB" w14:paraId="29DAE465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8247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0:20 &gt;&gt; 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084DC067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to check that all your gas appliances and piping are working just as they should be.  </w:t>
            </w:r>
          </w:p>
        </w:tc>
      </w:tr>
      <w:tr w:rsidR="00B86D1C" w:rsidRPr="00F54DCB" w14:paraId="296BD621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BA47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0:26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2B8F097D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This will protect you - and others around you - from the risk of gas leaks and carbon monoxide poisoning,  </w:t>
            </w:r>
          </w:p>
        </w:tc>
      </w:tr>
      <w:tr w:rsidR="00B86D1C" w:rsidRPr="00F54DCB" w14:paraId="152543B3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28209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0:31 &gt;&gt; 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60436923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giving you peace of mind that your home is safe. </w:t>
            </w:r>
          </w:p>
        </w:tc>
      </w:tr>
      <w:tr w:rsidR="00B86D1C" w:rsidRPr="00F54DCB" w14:paraId="4A7A1000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F7A7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b/>
                <w:bCs/>
                <w:szCs w:val="24"/>
                <w:lang w:eastAsia="en-GB"/>
              </w:rPr>
              <w:t>0:35 &gt;&gt; </w:t>
            </w:r>
            <w:r w:rsidRPr="00F54DCB">
              <w:rPr>
                <w:rFonts w:eastAsia="Times New Roman"/>
                <w:szCs w:val="24"/>
                <w:lang w:eastAsia="en-GB"/>
              </w:rPr>
              <w:t>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7403A266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b/>
                <w:bCs/>
                <w:szCs w:val="24"/>
                <w:lang w:eastAsia="en-GB"/>
              </w:rPr>
              <w:t>What do you need to do?</w:t>
            </w:r>
            <w:r w:rsidRPr="00F54DCB">
              <w:rPr>
                <w:rFonts w:eastAsia="Times New Roman"/>
                <w:szCs w:val="24"/>
                <w:lang w:eastAsia="en-GB"/>
              </w:rPr>
              <w:t> </w:t>
            </w:r>
          </w:p>
        </w:tc>
      </w:tr>
      <w:tr w:rsidR="00B86D1C" w:rsidRPr="00F54DCB" w14:paraId="6A71CB8F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AE09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0:37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5F556789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We'll write to you around two months before your check is due with a date and time for your visit. </w:t>
            </w:r>
          </w:p>
        </w:tc>
      </w:tr>
      <w:tr w:rsidR="00B86D1C" w:rsidRPr="00F54DCB" w14:paraId="18A7B7D0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1028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lastRenderedPageBreak/>
              <w:t>0:42 &gt;&gt; 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19C794E4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Then all you’ll need to do is make sure you're at home on the day to give our engineer access to carry out the check.  </w:t>
            </w:r>
          </w:p>
        </w:tc>
      </w:tr>
      <w:tr w:rsidR="00B86D1C" w:rsidRPr="00F54DCB" w14:paraId="69184151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356E3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0:48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336948BD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You can rearrange your appointment by giving us a call at least 24 hours before. </w:t>
            </w:r>
          </w:p>
        </w:tc>
      </w:tr>
      <w:tr w:rsidR="00B86D1C" w:rsidRPr="00F54DCB" w14:paraId="3EDAAE31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A547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0:52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1567815E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And that is all there is to it. </w:t>
            </w:r>
          </w:p>
        </w:tc>
      </w:tr>
      <w:tr w:rsidR="00B86D1C" w:rsidRPr="00F54DCB" w14:paraId="059B2135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6CBC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0:54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nil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0FAD4776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 xml:space="preserve">If you'd like to know more about keeping your home gas safe just visit </w:t>
            </w:r>
            <w:r w:rsidRPr="00F54DCB">
              <w:rPr>
                <w:rFonts w:eastAsia="Times New Roman"/>
                <w:color w:val="005F61"/>
                <w:szCs w:val="24"/>
                <w:lang w:eastAsia="en-GB"/>
              </w:rPr>
              <w:t>www.sanctuary.co.uk/gas-safety. </w:t>
            </w:r>
          </w:p>
        </w:tc>
      </w:tr>
      <w:tr w:rsidR="00B86D1C" w:rsidRPr="00F54DCB" w14:paraId="16DF1D79" w14:textId="77777777" w:rsidTr="00E0669F">
        <w:trPr>
          <w:trHeight w:val="855"/>
        </w:trPr>
        <w:tc>
          <w:tcPr>
            <w:tcW w:w="1635" w:type="dxa"/>
            <w:tcBorders>
              <w:top w:val="single" w:sz="6" w:space="0" w:color="4EA72E"/>
              <w:left w:val="single" w:sz="6" w:space="0" w:color="4EA72E"/>
              <w:bottom w:val="single" w:sz="6" w:space="0" w:color="4EA72E"/>
              <w:right w:val="nil"/>
            </w:tcBorders>
            <w:shd w:val="clear" w:color="auto" w:fill="auto"/>
            <w:vAlign w:val="center"/>
            <w:hideMark/>
          </w:tcPr>
          <w:p w14:paraId="2B55AF98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1:02 &gt;&gt;  </w:t>
            </w:r>
          </w:p>
        </w:tc>
        <w:tc>
          <w:tcPr>
            <w:tcW w:w="8775" w:type="dxa"/>
            <w:tcBorders>
              <w:top w:val="single" w:sz="6" w:space="0" w:color="4EA72E"/>
              <w:left w:val="nil"/>
              <w:bottom w:val="single" w:sz="6" w:space="0" w:color="4EA72E"/>
              <w:right w:val="single" w:sz="6" w:space="0" w:color="4EA72E"/>
            </w:tcBorders>
            <w:shd w:val="clear" w:color="auto" w:fill="auto"/>
            <w:vAlign w:val="center"/>
            <w:hideMark/>
          </w:tcPr>
          <w:p w14:paraId="113E1CAF" w14:textId="77777777" w:rsidR="00B86D1C" w:rsidRPr="00F54DCB" w:rsidRDefault="00B86D1C" w:rsidP="00E06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54DCB">
              <w:rPr>
                <w:rFonts w:eastAsia="Times New Roman"/>
                <w:szCs w:val="24"/>
                <w:lang w:eastAsia="en-GB"/>
              </w:rPr>
              <w:t>[Music] </w:t>
            </w:r>
          </w:p>
        </w:tc>
      </w:tr>
    </w:tbl>
    <w:p w14:paraId="2BCCC0AE" w14:textId="4BE2D99C" w:rsidR="009422AC" w:rsidRPr="009422AC" w:rsidRDefault="009422AC" w:rsidP="006B126C">
      <w:pPr>
        <w:pStyle w:val="Numberedlist"/>
        <w:numPr>
          <w:ilvl w:val="0"/>
          <w:numId w:val="0"/>
        </w:numPr>
      </w:pPr>
    </w:p>
    <w:sectPr w:rsidR="009422AC" w:rsidRPr="009422AC" w:rsidSect="00E967B0">
      <w:headerReference w:type="default" r:id="rId12"/>
      <w:footerReference w:type="default" r:id="rId13"/>
      <w:headerReference w:type="first" r:id="rId14"/>
      <w:pgSz w:w="11906" w:h="16838"/>
      <w:pgMar w:top="283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443F" w14:textId="77777777" w:rsidR="004F6D51" w:rsidRDefault="004F6D51" w:rsidP="008F2DE4">
      <w:r>
        <w:separator/>
      </w:r>
    </w:p>
  </w:endnote>
  <w:endnote w:type="continuationSeparator" w:id="0">
    <w:p w14:paraId="70D4C02E" w14:textId="77777777" w:rsidR="004F6D51" w:rsidRDefault="004F6D51" w:rsidP="008F2DE4">
      <w:r>
        <w:continuationSeparator/>
      </w:r>
    </w:p>
  </w:endnote>
  <w:endnote w:type="continuationNotice" w:id="1">
    <w:p w14:paraId="36B627A8" w14:textId="77777777" w:rsidR="00781F40" w:rsidRDefault="00781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F912" w14:textId="77777777" w:rsidR="00A30577" w:rsidRPr="009422AC" w:rsidRDefault="001643BC" w:rsidP="00A30577">
    <w:pPr>
      <w:pStyle w:val="Footer"/>
      <w:rPr>
        <w:b/>
        <w:bCs/>
        <w:color w:val="005F61"/>
      </w:rPr>
    </w:pPr>
    <w:r w:rsidRPr="001643BC">
      <w:rPr>
        <w:b/>
        <w:bCs/>
        <w:noProof/>
        <w:color w:val="005F61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6AD5125" wp14:editId="720EF857">
              <wp:simplePos x="0" y="0"/>
              <wp:positionH relativeFrom="column">
                <wp:posOffset>3609340</wp:posOffset>
              </wp:positionH>
              <wp:positionV relativeFrom="paragraph">
                <wp:posOffset>8890</wp:posOffset>
              </wp:positionV>
              <wp:extent cx="236093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007C6" w14:textId="5D12A4B2" w:rsidR="001643BC" w:rsidRDefault="001643BC" w:rsidP="00F409A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D51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pt;margin-top:.7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" stroked="f">
              <v:textbox style="mso-fit-shape-to-text:t" inset="0,0,0,0">
                <w:txbxContent>
                  <w:p w14:paraId="4FD007C6" w14:textId="5D12A4B2" w:rsidR="001643BC" w:rsidRDefault="001643BC" w:rsidP="00F409A8">
                    <w:pPr>
                      <w:pStyle w:val="Foo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422AC" w:rsidRPr="009422AC">
      <w:rPr>
        <w:b/>
        <w:bCs/>
        <w:color w:val="005F61"/>
      </w:rPr>
      <w:t>www.sanctuary.co.uk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5733" w14:textId="77777777" w:rsidR="004F6D51" w:rsidRDefault="004F6D51" w:rsidP="008F2DE4">
      <w:r>
        <w:separator/>
      </w:r>
    </w:p>
  </w:footnote>
  <w:footnote w:type="continuationSeparator" w:id="0">
    <w:p w14:paraId="60613E00" w14:textId="77777777" w:rsidR="004F6D51" w:rsidRDefault="004F6D51" w:rsidP="008F2DE4">
      <w:r>
        <w:continuationSeparator/>
      </w:r>
    </w:p>
  </w:footnote>
  <w:footnote w:type="continuationNotice" w:id="1">
    <w:p w14:paraId="4B941518" w14:textId="77777777" w:rsidR="00781F40" w:rsidRDefault="00781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2E66" w14:textId="77777777" w:rsidR="008F2DE4" w:rsidRDefault="00A30577" w:rsidP="008F2DE4">
    <w:pPr>
      <w:pStyle w:val="Header"/>
    </w:pPr>
    <w:r>
      <w:t> </w:t>
    </w:r>
    <w:r w:rsidR="008F2DE4">
      <w:rPr>
        <w:noProof/>
      </w:rPr>
      <w:drawing>
        <wp:anchor distT="0" distB="0" distL="114300" distR="114300" simplePos="0" relativeHeight="251658240" behindDoc="0" locked="0" layoutInCell="1" allowOverlap="1" wp14:anchorId="1739BDD4" wp14:editId="1D3433A0">
          <wp:simplePos x="0" y="0"/>
          <wp:positionH relativeFrom="column">
            <wp:posOffset>-89980</wp:posOffset>
          </wp:positionH>
          <wp:positionV relativeFrom="paragraph">
            <wp:posOffset>233680</wp:posOffset>
          </wp:positionV>
          <wp:extent cx="1650670" cy="353715"/>
          <wp:effectExtent l="0" t="0" r="0" b="8255"/>
          <wp:wrapNone/>
          <wp:docPr id="22" name="Picture 22" descr="A picture containing graphics, font, graphic design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670" cy="35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8E6A" w14:textId="77777777" w:rsidR="00075BD6" w:rsidRDefault="00075BD6" w:rsidP="00075BD6">
    <w:pPr>
      <w:pStyle w:val="Header"/>
      <w:rPr>
        <w:noProof/>
      </w:rPr>
    </w:pPr>
  </w:p>
  <w:p w14:paraId="76D8460E" w14:textId="77777777" w:rsidR="00075BD6" w:rsidRPr="00075BD6" w:rsidRDefault="003C67DD" w:rsidP="00075BD6">
    <w:pPr>
      <w:pStyle w:val="Header"/>
    </w:pPr>
    <w:r>
      <w:rPr>
        <w:noProof/>
      </w:rPr>
      <w:drawing>
        <wp:inline distT="0" distB="0" distL="0" distR="0" wp14:anchorId="435A2435" wp14:editId="742BCFCE">
          <wp:extent cx="1485900" cy="372366"/>
          <wp:effectExtent l="0" t="0" r="0" b="8890"/>
          <wp:docPr id="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321" cy="38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2.4pt;height:647.25pt" o:bullet="t">
        <v:imagedata r:id="rId1" o:title="Green Chevron - right"/>
      </v:shape>
    </w:pict>
  </w:numPicBullet>
  <w:numPicBullet w:numPicBulletId="1">
    <w:pict>
      <v:shape id="_x0000_i1027" type="#_x0000_t75" style="width:332.4pt;height:647.25pt" o:bullet="t">
        <v:imagedata r:id="rId2" o:title="Bright Green Chevron - right"/>
      </v:shape>
    </w:pict>
  </w:numPicBullet>
  <w:abstractNum w:abstractNumId="0" w15:restartNumberingAfterBreak="0">
    <w:nsid w:val="009C0BE6"/>
    <w:multiLevelType w:val="hybridMultilevel"/>
    <w:tmpl w:val="5FAA76A0"/>
    <w:lvl w:ilvl="0" w:tplc="347499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4D44"/>
    <w:multiLevelType w:val="hybridMultilevel"/>
    <w:tmpl w:val="958207B0"/>
    <w:lvl w:ilvl="0" w:tplc="4936356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2B0A4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4B8B"/>
    <w:multiLevelType w:val="hybridMultilevel"/>
    <w:tmpl w:val="C7464BAC"/>
    <w:lvl w:ilvl="0" w:tplc="69EE296E">
      <w:start w:val="1"/>
      <w:numFmt w:val="bullet"/>
      <w:pStyle w:val="ListParagraph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9055AB"/>
    <w:multiLevelType w:val="hybridMultilevel"/>
    <w:tmpl w:val="49665CAA"/>
    <w:lvl w:ilvl="0" w:tplc="7E7266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9A44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6A8A"/>
    <w:multiLevelType w:val="hybridMultilevel"/>
    <w:tmpl w:val="2EEEDA4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0AE8C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2ED0"/>
    <w:multiLevelType w:val="hybridMultilevel"/>
    <w:tmpl w:val="63F070C6"/>
    <w:lvl w:ilvl="0" w:tplc="CF463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91658">
    <w:abstractNumId w:val="0"/>
  </w:num>
  <w:num w:numId="2" w16cid:durableId="216431071">
    <w:abstractNumId w:val="5"/>
  </w:num>
  <w:num w:numId="3" w16cid:durableId="2098019929">
    <w:abstractNumId w:val="4"/>
  </w:num>
  <w:num w:numId="4" w16cid:durableId="1075512567">
    <w:abstractNumId w:val="3"/>
  </w:num>
  <w:num w:numId="5" w16cid:durableId="1225679438">
    <w:abstractNumId w:val="2"/>
  </w:num>
  <w:num w:numId="6" w16cid:durableId="177821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8"/>
    <w:rsid w:val="00075BD6"/>
    <w:rsid w:val="0007719C"/>
    <w:rsid w:val="000C00F5"/>
    <w:rsid w:val="000E2187"/>
    <w:rsid w:val="000F53B1"/>
    <w:rsid w:val="000F573F"/>
    <w:rsid w:val="00164344"/>
    <w:rsid w:val="001643BC"/>
    <w:rsid w:val="00192988"/>
    <w:rsid w:val="002115A7"/>
    <w:rsid w:val="00256828"/>
    <w:rsid w:val="00276A05"/>
    <w:rsid w:val="002D6FEB"/>
    <w:rsid w:val="002E3789"/>
    <w:rsid w:val="003420A0"/>
    <w:rsid w:val="003A485C"/>
    <w:rsid w:val="003B4815"/>
    <w:rsid w:val="003C67DD"/>
    <w:rsid w:val="004360CD"/>
    <w:rsid w:val="00466ACE"/>
    <w:rsid w:val="004F6D51"/>
    <w:rsid w:val="0051771C"/>
    <w:rsid w:val="005B6AB4"/>
    <w:rsid w:val="005B7703"/>
    <w:rsid w:val="006772CA"/>
    <w:rsid w:val="006B126C"/>
    <w:rsid w:val="007035BD"/>
    <w:rsid w:val="00743329"/>
    <w:rsid w:val="00781F40"/>
    <w:rsid w:val="00796855"/>
    <w:rsid w:val="00796880"/>
    <w:rsid w:val="007D1ED3"/>
    <w:rsid w:val="008D1524"/>
    <w:rsid w:val="008F2DE4"/>
    <w:rsid w:val="009319DE"/>
    <w:rsid w:val="009422AC"/>
    <w:rsid w:val="00957A9E"/>
    <w:rsid w:val="009823F7"/>
    <w:rsid w:val="0099563A"/>
    <w:rsid w:val="00997BA7"/>
    <w:rsid w:val="009B47EB"/>
    <w:rsid w:val="00A30577"/>
    <w:rsid w:val="00A425E8"/>
    <w:rsid w:val="00A515C7"/>
    <w:rsid w:val="00A60CA3"/>
    <w:rsid w:val="00AE59BB"/>
    <w:rsid w:val="00AF170F"/>
    <w:rsid w:val="00B05769"/>
    <w:rsid w:val="00B557AA"/>
    <w:rsid w:val="00B77050"/>
    <w:rsid w:val="00B86D1C"/>
    <w:rsid w:val="00B955D8"/>
    <w:rsid w:val="00BC2094"/>
    <w:rsid w:val="00C557A8"/>
    <w:rsid w:val="00C603A0"/>
    <w:rsid w:val="00C74897"/>
    <w:rsid w:val="00C804CC"/>
    <w:rsid w:val="00CA28D2"/>
    <w:rsid w:val="00CB5225"/>
    <w:rsid w:val="00CD2B3E"/>
    <w:rsid w:val="00CE2A5D"/>
    <w:rsid w:val="00CF4AEF"/>
    <w:rsid w:val="00D22643"/>
    <w:rsid w:val="00DE74FB"/>
    <w:rsid w:val="00E572C0"/>
    <w:rsid w:val="00E62780"/>
    <w:rsid w:val="00E72442"/>
    <w:rsid w:val="00E967B0"/>
    <w:rsid w:val="00F00494"/>
    <w:rsid w:val="00F409A8"/>
    <w:rsid w:val="00F77922"/>
    <w:rsid w:val="00F8111C"/>
    <w:rsid w:val="17A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31402D75"/>
  <w15:chartTrackingRefBased/>
  <w15:docId w15:val="{AF08B468-8FF6-4381-8E10-1DD149EB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CE"/>
    <w:pPr>
      <w:spacing w:line="340" w:lineRule="exact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0CD"/>
    <w:pPr>
      <w:spacing w:after="120" w:line="620" w:lineRule="exact"/>
      <w:outlineLvl w:val="0"/>
    </w:pPr>
    <w:rPr>
      <w:b/>
      <w:bCs/>
      <w:color w:val="005F61"/>
      <w:sz w:val="56"/>
      <w:szCs w:val="52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4360CD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360CD"/>
    <w:pPr>
      <w:spacing w:before="360" w:line="420" w:lineRule="exact"/>
      <w:outlineLvl w:val="2"/>
    </w:pPr>
    <w:rPr>
      <w:sz w:val="36"/>
      <w:szCs w:val="3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360CD"/>
    <w:pPr>
      <w:spacing w:before="0" w:after="120" w:line="380" w:lineRule="exact"/>
      <w:outlineLvl w:val="3"/>
    </w:pPr>
    <w:rPr>
      <w:sz w:val="28"/>
      <w:szCs w:val="28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4360CD"/>
    <w:pPr>
      <w:spacing w:before="0" w:line="380" w:lineRule="exact"/>
      <w:outlineLvl w:val="4"/>
    </w:pPr>
    <w:rPr>
      <w:color w:val="0BB1A5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E4"/>
  </w:style>
  <w:style w:type="paragraph" w:styleId="Footer">
    <w:name w:val="footer"/>
    <w:basedOn w:val="Normal"/>
    <w:link w:val="FooterChar"/>
    <w:uiPriority w:val="99"/>
    <w:unhideWhenUsed/>
    <w:qFormat/>
    <w:rsid w:val="00466ACE"/>
    <w:pPr>
      <w:tabs>
        <w:tab w:val="center" w:pos="4513"/>
        <w:tab w:val="right" w:pos="9026"/>
      </w:tabs>
      <w:spacing w:after="0" w:line="240" w:lineRule="auto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6ACE"/>
    <w:rPr>
      <w:rFonts w:ascii="Arial" w:hAnsi="Arial" w:cs="Arial"/>
      <w:sz w:val="20"/>
      <w:szCs w:val="18"/>
    </w:rPr>
  </w:style>
  <w:style w:type="paragraph" w:styleId="NoSpacing">
    <w:name w:val="No Spacing"/>
    <w:basedOn w:val="Normal"/>
    <w:link w:val="NoSpacingChar"/>
    <w:uiPriority w:val="1"/>
    <w:qFormat/>
    <w:rsid w:val="008F2DE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360CD"/>
    <w:rPr>
      <w:rFonts w:ascii="Arial" w:hAnsi="Arial" w:cs="Arial"/>
      <w:b/>
      <w:bCs/>
      <w:color w:val="005F61"/>
      <w:sz w:val="5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360CD"/>
    <w:rPr>
      <w:rFonts w:ascii="Arial" w:hAnsi="Arial" w:cs="Arial"/>
      <w:b/>
      <w:bCs/>
      <w:color w:val="008C9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360CD"/>
    <w:rPr>
      <w:rFonts w:ascii="Arial" w:hAnsi="Arial" w:cs="Arial"/>
      <w:b/>
      <w:bCs/>
      <w:color w:val="005F61"/>
      <w:sz w:val="36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466ACE"/>
  </w:style>
  <w:style w:type="character" w:customStyle="1" w:styleId="TitleChar">
    <w:name w:val="Title Char"/>
    <w:basedOn w:val="DefaultParagraphFont"/>
    <w:link w:val="Title"/>
    <w:uiPriority w:val="10"/>
    <w:rsid w:val="00466ACE"/>
    <w:rPr>
      <w:rFonts w:ascii="Arial" w:hAnsi="Arial" w:cs="Arial"/>
      <w:b/>
      <w:bCs/>
      <w:color w:val="005F61"/>
      <w:sz w:val="56"/>
      <w:szCs w:val="5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466ACE"/>
    <w:pPr>
      <w:spacing w:before="120" w:after="360" w:line="520" w:lineRule="exact"/>
    </w:pPr>
    <w:rPr>
      <w:color w:val="008C9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466ACE"/>
    <w:rPr>
      <w:rFonts w:ascii="Arial" w:hAnsi="Arial" w:cs="Arial"/>
      <w:b/>
      <w:bCs/>
      <w:color w:val="008C95"/>
      <w:sz w:val="44"/>
      <w:szCs w:val="44"/>
    </w:rPr>
  </w:style>
  <w:style w:type="character" w:styleId="Strong">
    <w:name w:val="Strong"/>
    <w:uiPriority w:val="22"/>
    <w:qFormat/>
    <w:rsid w:val="00E72442"/>
    <w:rPr>
      <w:b/>
      <w:bCs/>
    </w:rPr>
  </w:style>
  <w:style w:type="paragraph" w:styleId="ListParagraph">
    <w:name w:val="List Paragraph"/>
    <w:basedOn w:val="NoSpacing"/>
    <w:link w:val="ListParagraphChar"/>
    <w:uiPriority w:val="34"/>
    <w:qFormat/>
    <w:rsid w:val="003C67DD"/>
    <w:pPr>
      <w:numPr>
        <w:numId w:val="5"/>
      </w:numPr>
      <w:spacing w:after="120"/>
      <w:ind w:left="284" w:hanging="284"/>
    </w:pPr>
  </w:style>
  <w:style w:type="paragraph" w:customStyle="1" w:styleId="Numberedlist">
    <w:name w:val="Numbered list"/>
    <w:basedOn w:val="ListParagraph"/>
    <w:link w:val="NumberedlistChar"/>
    <w:qFormat/>
    <w:rsid w:val="003C67DD"/>
    <w:pPr>
      <w:numPr>
        <w:numId w:val="6"/>
      </w:numPr>
      <w:ind w:left="284" w:hanging="284"/>
    </w:pPr>
  </w:style>
  <w:style w:type="paragraph" w:customStyle="1" w:styleId="Intro">
    <w:name w:val="Intro"/>
    <w:basedOn w:val="Normal"/>
    <w:link w:val="IntroChar"/>
    <w:rsid w:val="00C804CC"/>
    <w:pPr>
      <w:spacing w:line="380" w:lineRule="exact"/>
    </w:pPr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C804CC"/>
    <w:rPr>
      <w:rFonts w:ascii="Arial" w:hAnsi="Arial" w:cs="Arial"/>
    </w:rPr>
  </w:style>
  <w:style w:type="character" w:customStyle="1" w:styleId="ListParagraphChar">
    <w:name w:val="List Paragraph Char"/>
    <w:basedOn w:val="NoSpacingChar"/>
    <w:link w:val="ListParagraph"/>
    <w:uiPriority w:val="34"/>
    <w:rsid w:val="003C67DD"/>
    <w:rPr>
      <w:rFonts w:ascii="Arial" w:hAnsi="Arial" w:cs="Arial"/>
    </w:rPr>
  </w:style>
  <w:style w:type="character" w:customStyle="1" w:styleId="NumberedlistChar">
    <w:name w:val="Numbered list Char"/>
    <w:basedOn w:val="ListParagraphChar"/>
    <w:link w:val="Numberedlist"/>
    <w:rsid w:val="003C67DD"/>
    <w:rPr>
      <w:rFonts w:ascii="Arial" w:hAnsi="Arial" w:cs="Arial"/>
    </w:rPr>
  </w:style>
  <w:style w:type="character" w:styleId="Hyperlink">
    <w:name w:val="Hyperlink"/>
    <w:uiPriority w:val="99"/>
    <w:unhideWhenUsed/>
    <w:qFormat/>
    <w:rsid w:val="00C804CC"/>
    <w:rPr>
      <w:color w:val="005F61"/>
      <w:sz w:val="24"/>
      <w:szCs w:val="24"/>
    </w:rPr>
  </w:style>
  <w:style w:type="character" w:customStyle="1" w:styleId="IntroChar">
    <w:name w:val="Intro Char"/>
    <w:basedOn w:val="DefaultParagraphFont"/>
    <w:link w:val="Intro"/>
    <w:rsid w:val="00C804CC"/>
    <w:rPr>
      <w:rFonts w:ascii="Arial" w:hAnsi="Arial" w:cs="Arial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04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360CD"/>
    <w:rPr>
      <w:rFonts w:ascii="Arial" w:hAnsi="Arial" w:cs="Arial"/>
      <w:b/>
      <w:bCs/>
      <w:color w:val="008C9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360CD"/>
    <w:rPr>
      <w:rFonts w:ascii="Arial" w:hAnsi="Arial" w:cs="Arial"/>
      <w:b/>
      <w:bCs/>
      <w:color w:val="0BB1A5" w:themeColor="accent2"/>
      <w:sz w:val="24"/>
      <w:szCs w:val="24"/>
    </w:rPr>
  </w:style>
  <w:style w:type="character" w:customStyle="1" w:styleId="normaltextrun">
    <w:name w:val="normaltextrun"/>
    <w:basedOn w:val="DefaultParagraphFont"/>
    <w:rsid w:val="00F409A8"/>
  </w:style>
  <w:style w:type="paragraph" w:styleId="NormalWeb">
    <w:name w:val="Normal (Web)"/>
    <w:basedOn w:val="Normal"/>
    <w:uiPriority w:val="99"/>
    <w:semiHidden/>
    <w:unhideWhenUsed/>
    <w:rsid w:val="005B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0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xiQv7Ioa0j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nctuarygroup.sharepoint.com/sites/CORP-OrganisationAssets/Templates/Group/GROUP%20-%20Simple%20Document.dotx" TargetMode="External"/></Relationships>
</file>

<file path=word/theme/theme1.xml><?xml version="1.0" encoding="utf-8"?>
<a:theme xmlns:a="http://schemas.openxmlformats.org/drawingml/2006/main" name="Sanctuary Group">
  <a:themeElements>
    <a:clrScheme name="Sanctuary Group">
      <a:dk1>
        <a:sysClr val="windowText" lastClr="000000"/>
      </a:dk1>
      <a:lt1>
        <a:sysClr val="window" lastClr="FFFFFF"/>
      </a:lt1>
      <a:dk2>
        <a:srgbClr val="005F63"/>
      </a:dk2>
      <a:lt2>
        <a:srgbClr val="E7E6E6"/>
      </a:lt2>
      <a:accent1>
        <a:srgbClr val="005F63"/>
      </a:accent1>
      <a:accent2>
        <a:srgbClr val="0BB1A5"/>
      </a:accent2>
      <a:accent3>
        <a:srgbClr val="C4D600"/>
      </a:accent3>
      <a:accent4>
        <a:srgbClr val="00909D"/>
      </a:accent4>
      <a:accent5>
        <a:srgbClr val="00648B"/>
      </a:accent5>
      <a:accent6>
        <a:srgbClr val="477EC0"/>
      </a:accent6>
      <a:hlink>
        <a:srgbClr val="000000"/>
      </a:hlink>
      <a:folHlink>
        <a:srgbClr val="000000"/>
      </a:folHlink>
    </a:clrScheme>
    <a:fontScheme name="Sanctuary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nctuary Group" id="{86656AB0-192A-40F1-8415-D5301340EFBE}" vid="{4C4C6A39-9855-4BB5-96AE-6BEB1CE8ED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EB55C466AD44B670480E49AD8B83" ma:contentTypeVersion="3" ma:contentTypeDescription="Create a new document." ma:contentTypeScope="" ma:versionID="99daf0dddbbbad7af0773541201c86f5">
  <xsd:schema xmlns:xsd="http://www.w3.org/2001/XMLSchema" xmlns:xs="http://www.w3.org/2001/XMLSchema" xmlns:p="http://schemas.microsoft.com/office/2006/metadata/properties" xmlns:ns2="0a8870a9-fd9e-4846-be07-196e0ce5599e" targetNamespace="http://schemas.microsoft.com/office/2006/metadata/properties" ma:root="true" ma:fieldsID="8ea51727eb0d4a9fea0115281d65429b" ns2:_="">
    <xsd:import namespace="0a8870a9-fd9e-4846-be07-196e0ce55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870a9-fd9e-4846-be07-196e0ce55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DB113-B8AF-4CE8-93C9-93975C825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0E153-1C48-49C0-A8EF-1816292F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870a9-fd9e-4846-be07-196e0ce55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6BEC5-8F8F-42BE-8C03-600DBAF1A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9F3AE-8F05-4D91-9526-46736F23E9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GROUP%20-%20Simple%20Document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>Sanctuary</Company>
  <LinksUpToDate>false</LinksUpToDate>
  <CharactersWithSpaces>1459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https://youtu.be/xiQv7Ioa0jo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Clarke</dc:creator>
  <cp:keywords/>
  <dc:description/>
  <cp:lastModifiedBy>Tammie Clarke</cp:lastModifiedBy>
  <cp:revision>2</cp:revision>
  <dcterms:created xsi:type="dcterms:W3CDTF">2024-05-24T09:13:00Z</dcterms:created>
  <dcterms:modified xsi:type="dcterms:W3CDTF">2024-05-24T09:13:00Z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0x010100671CEB55C466AD44B670480E49AD8B83</vt:lpwstr>
  </property>
</Properties>
</file>